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90" w:rsidRDefault="00DA056B" w:rsidP="005D46CE">
      <w:pPr>
        <w:pStyle w:val="Heading11"/>
        <w:spacing w:line="600" w:lineRule="exact"/>
        <w:rPr>
          <w:rFonts w:ascii="Times New Roman" w:eastAsia="方正小标宋_GBK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lang w:eastAsia="zh-CN"/>
        </w:rPr>
        <w:t>卓某某</w:t>
      </w:r>
      <w:r w:rsidR="005D46CE">
        <w:rPr>
          <w:rFonts w:ascii="Times New Roman" w:eastAsia="方正小标宋_GBK" w:hAnsi="Times New Roman" w:cs="Times New Roman" w:hint="eastAsia"/>
          <w:sz w:val="44"/>
          <w:szCs w:val="44"/>
          <w:lang w:eastAsia="zh-CN"/>
        </w:rPr>
        <w:t>生产、销售不符合安全标准食品</w:t>
      </w:r>
    </w:p>
    <w:p w:rsidR="005D46CE" w:rsidRDefault="005D46CE" w:rsidP="005D46CE">
      <w:pPr>
        <w:pStyle w:val="Heading11"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lang w:eastAsia="zh-CN"/>
        </w:rPr>
        <w:t>民事公益诉讼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案</w:t>
      </w:r>
    </w:p>
    <w:p w:rsidR="005D46CE" w:rsidRDefault="005D46CE" w:rsidP="003A7590">
      <w:pPr>
        <w:pStyle w:val="Bodytext1"/>
        <w:spacing w:line="580" w:lineRule="exact"/>
        <w:ind w:firstLineChars="200" w:firstLine="640"/>
        <w:jc w:val="both"/>
        <w:rPr>
          <w:rFonts w:ascii="Times New Roman" w:eastAsia="等线" w:hAnsi="Times New Roman" w:cs="Times New Roman"/>
          <w:sz w:val="32"/>
          <w:szCs w:val="32"/>
          <w:lang w:eastAsia="zh-CN"/>
        </w:rPr>
      </w:pPr>
    </w:p>
    <w:p w:rsidR="005D46CE" w:rsidRDefault="005D46CE" w:rsidP="003A7590">
      <w:pPr>
        <w:pStyle w:val="Bodytext1"/>
        <w:spacing w:line="580" w:lineRule="exact"/>
        <w:ind w:firstLine="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【关键词】</w:t>
      </w:r>
    </w:p>
    <w:p w:rsidR="005D46CE" w:rsidRDefault="005D46CE" w:rsidP="005B0F6E">
      <w:pPr>
        <w:pStyle w:val="Bodytext1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民事公益诉讼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 xml:space="preserve">  </w:t>
      </w:r>
      <w:r w:rsidR="003A7590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食品安全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lang w:eastAsia="zh-CN"/>
        </w:rPr>
        <w:t xml:space="preserve">  </w:t>
      </w:r>
      <w:r w:rsidR="003A7590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 xml:space="preserve"> </w:t>
      </w:r>
      <w:r w:rsidR="003A7590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油条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 xml:space="preserve">   </w:t>
      </w:r>
      <w:r w:rsidR="003A7590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  <w:r w:rsidR="003A7590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明矾超标</w:t>
      </w:r>
    </w:p>
    <w:p w:rsidR="005D46CE" w:rsidRDefault="005D46CE" w:rsidP="003A7590">
      <w:pPr>
        <w:pStyle w:val="Bodytext1"/>
        <w:spacing w:line="580" w:lineRule="exact"/>
        <w:ind w:firstLine="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【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基本案情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】</w:t>
      </w:r>
    </w:p>
    <w:p w:rsidR="005D46CE" w:rsidRPr="005D46CE" w:rsidRDefault="005D46CE" w:rsidP="00381A63">
      <w:pPr>
        <w:autoSpaceDE w:val="0"/>
        <w:autoSpaceDN w:val="0"/>
        <w:adjustRightInd w:val="0"/>
        <w:spacing w:line="580" w:lineRule="exact"/>
        <w:jc w:val="left"/>
        <w:rPr>
          <w:rFonts w:ascii="Times New Roman" w:eastAsia="仿宋_GB2312" w:hAnsi="Times New Roman" w:cs="Times New Roman"/>
          <w:color w:val="000000"/>
          <w:sz w:val="32"/>
          <w:szCs w:val="32"/>
          <w:lang w:val="zh-TW" w:bidi="zh-TW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2018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年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11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月以来，被告</w:t>
      </w:r>
      <w:r w:rsidR="00DA056B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卓某某利用经营的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早餐店制售油条。期间，</w:t>
      </w:r>
      <w:r w:rsidR="00DA056B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卓某某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在明知使用明矾易导致油条内铝含量超标，危害人体健康的情况下，为追求经济效益，仍过量使用明矾作为制作油条的添加剂</w:t>
      </w:r>
      <w:r w:rsidR="00381A6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，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并销售至不特定消费者。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2019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年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10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月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31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日，龙游县市场监督管理局湖镇市场监督管理所对</w:t>
      </w:r>
      <w:r w:rsidR="00DA056B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卓某某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制售的油条进行抽检。经检测，抽检的油条中铝的残留量为</w:t>
      </w:r>
      <w:r w:rsidRPr="005D46CE">
        <w:rPr>
          <w:rFonts w:ascii="Times New Roman" w:eastAsia="仿宋_GB2312" w:hAnsi="Times New Roman" w:cs="Times New Roman"/>
          <w:color w:val="000000"/>
          <w:sz w:val="32"/>
          <w:szCs w:val="32"/>
          <w:lang w:val="zh-TW" w:bidi="zh-TW"/>
        </w:rPr>
        <w:t>944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m</w:t>
      </w:r>
      <w:r w:rsidRPr="005D46CE">
        <w:rPr>
          <w:rFonts w:ascii="Times New Roman" w:eastAsia="仿宋_GB2312" w:hAnsi="Times New Roman" w:cs="Times New Roman"/>
          <w:color w:val="000000"/>
          <w:sz w:val="32"/>
          <w:szCs w:val="32"/>
          <w:lang w:val="zh-TW" w:bidi="zh-TW"/>
        </w:rPr>
        <w:t>g/kg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（国家标准为≤</w:t>
      </w:r>
      <w:r w:rsidRPr="005D46CE">
        <w:rPr>
          <w:rFonts w:ascii="Times New Roman" w:eastAsia="仿宋_GB2312" w:hAnsi="Times New Roman" w:cs="Times New Roman"/>
          <w:color w:val="000000"/>
          <w:sz w:val="32"/>
          <w:szCs w:val="32"/>
          <w:lang w:val="zh-TW" w:bidi="zh-TW"/>
        </w:rPr>
        <w:t>l00mg/kg)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，为不合格。自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2019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年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5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月至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11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月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5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日，</w:t>
      </w:r>
      <w:r w:rsidR="00DA056B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卓某某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销售不合格油条共计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18000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元，侵害了众多消费者权益，损害了社会公共利益。</w:t>
      </w:r>
    </w:p>
    <w:p w:rsidR="005D46CE" w:rsidRPr="005D46CE" w:rsidRDefault="005D46CE" w:rsidP="003A759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lang w:val="zh-TW" w:bidi="zh-TW"/>
        </w:rPr>
      </w:pP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龙游县</w:t>
      </w:r>
      <w:r w:rsidR="000260C2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人民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检察院经</w:t>
      </w:r>
      <w:r w:rsidR="00381A6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上级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人民检察院</w:t>
      </w:r>
      <w:r w:rsidR="00381A6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批准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，于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2020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年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5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月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13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日立案</w:t>
      </w:r>
      <w:r w:rsidR="00381A6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审查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，</w:t>
      </w:r>
      <w:r w:rsidR="00381A6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并向社会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发布公告，督促适格主体提起民事公益诉讼。公告期满后，未有法律规定的机关和有关组织提起诉讼，</w:t>
      </w:r>
      <w:r w:rsidR="00381A6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该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院</w:t>
      </w:r>
      <w:r w:rsidR="00381A63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遂</w:t>
      </w:r>
      <w:r w:rsidR="003A7590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在查明案件事实后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于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2020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年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8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月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20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日向衢州市中级人民法院提起诉讼</w:t>
      </w:r>
      <w:r w:rsidR="00FB6E81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民事公益诉讼</w:t>
      </w:r>
      <w:r w:rsidRP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val="zh-TW" w:bidi="zh-TW"/>
        </w:rPr>
        <w:t>。</w:t>
      </w:r>
    </w:p>
    <w:p w:rsidR="005D46CE" w:rsidRPr="005D46CE" w:rsidRDefault="005D46CE" w:rsidP="003A7590">
      <w:pPr>
        <w:pStyle w:val="Bodytext1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衢州市中级人民法院于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2020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10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27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日作出判决，判</w:t>
      </w:r>
      <w:r w:rsidR="003A7590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令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被告</w:t>
      </w:r>
      <w:r w:rsidR="00DA056B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卓某某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支付惩罚性赔偿金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144000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元，在判决生效后一个月内在衢州市市级媒体上公开赔礼道歉。</w:t>
      </w:r>
    </w:p>
    <w:p w:rsidR="005D46CE" w:rsidRDefault="005D46CE" w:rsidP="003A7590">
      <w:pPr>
        <w:pStyle w:val="Bodytext1"/>
        <w:spacing w:line="580" w:lineRule="exact"/>
        <w:ind w:firstLine="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【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典型</w:t>
      </w:r>
      <w:r>
        <w:rPr>
          <w:rFonts w:ascii="Times New Roman" w:eastAsia="黑体" w:hAnsi="Times New Roman" w:cs="Times New Roman"/>
          <w:sz w:val="32"/>
          <w:szCs w:val="32"/>
        </w:rPr>
        <w:t>意义】</w:t>
      </w:r>
    </w:p>
    <w:p w:rsidR="005D46CE" w:rsidRDefault="00BD17E9" w:rsidP="003A7590">
      <w:pPr>
        <w:pStyle w:val="Bodytext1"/>
        <w:spacing w:line="58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“国以民为本，民以食为天，食以安为先”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。油条作为我国传统早点之一，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质量安全更是涉及千家万户，但我们周围却时有不懂法、漠视法律或抱着侥幸心理的商家，用含铝的泡打粉制作油条，危害着广大消费者的身体健康。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油条中铝超标会损伤大脑，可能使人出现贫血、骨质疏松等疾病，还可导致儿童发育迟缓、老年人出现痴呆等。</w:t>
      </w:r>
      <w:r w:rsidR="005D46CE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本案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中</w:t>
      </w:r>
      <w:r w:rsidR="00DA056B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卓某某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所制售的油条中铝含量超出国家标准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9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倍多，</w:t>
      </w:r>
      <w:r w:rsidR="00E133A6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必然会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对</w:t>
      </w:r>
      <w:r w:rsidR="00E133A6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食用者身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体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健康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造成伤害</w:t>
      </w:r>
      <w:r w:rsidR="00E133A6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，损害不特定消费者的合法权益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。</w:t>
      </w:r>
      <w:r w:rsidR="00E133A6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司法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机关</w:t>
      </w:r>
      <w:r w:rsidR="00E133A6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通过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民事公益诉讼，</w:t>
      </w:r>
      <w:r w:rsidR="00E133A6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判令生产销售者支付惩罚性赔偿金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，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既是保护人民群众“舌尖上的安全”，</w:t>
      </w:r>
      <w:r w:rsidR="00E133A6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维护民生民利，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守护美好生活的具体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实践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，也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是严格落实</w:t>
      </w:r>
      <w:r w:rsidR="00381A63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食品安全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“四个最严”要求，</w:t>
      </w:r>
      <w:r w:rsidR="00E133A6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给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食品生产者、经营者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敲响警钟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，</w:t>
      </w:r>
      <w:r w:rsidR="00FB6E81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对依法</w:t>
      </w:r>
      <w:r w:rsidR="00773CA4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规范市场经营</w:t>
      </w:r>
      <w:r w:rsidR="00FB6E81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秩序</w:t>
      </w:r>
      <w:r w:rsidR="00773CA4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具有示范意义</w:t>
      </w:r>
      <w:r w:rsidR="00F91C67">
        <w:rPr>
          <w:rFonts w:ascii="Times New Roman" w:eastAsia="仿宋_GB2312" w:hAnsi="Times New Roman" w:cs="Times New Roman" w:hint="eastAsia"/>
          <w:color w:val="000000"/>
          <w:sz w:val="32"/>
          <w:szCs w:val="32"/>
          <w:lang w:eastAsia="zh-CN"/>
        </w:rPr>
        <w:t>。</w:t>
      </w:r>
    </w:p>
    <w:sectPr w:rsidR="005D46CE" w:rsidSect="006A1C2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53F" w:rsidRDefault="0002053F" w:rsidP="005D46CE">
      <w:pPr>
        <w:rPr>
          <w:rFonts w:hint="eastAsia"/>
        </w:rPr>
      </w:pPr>
      <w:r>
        <w:separator/>
      </w:r>
    </w:p>
  </w:endnote>
  <w:endnote w:type="continuationSeparator" w:id="1">
    <w:p w:rsidR="0002053F" w:rsidRDefault="0002053F" w:rsidP="005D46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5038682"/>
      <w:docPartObj>
        <w:docPartGallery w:val="Page Numbers (Bottom of Page)"/>
        <w:docPartUnique/>
      </w:docPartObj>
    </w:sdtPr>
    <w:sdtContent>
      <w:p w:rsidR="00725ADA" w:rsidRDefault="00210981">
        <w:pPr>
          <w:pStyle w:val="a4"/>
          <w:jc w:val="center"/>
          <w:rPr>
            <w:rFonts w:hint="eastAsia"/>
          </w:rPr>
        </w:pPr>
        <w:r>
          <w:fldChar w:fldCharType="begin"/>
        </w:r>
        <w:r w:rsidR="00907561">
          <w:instrText xml:space="preserve"> PAGE   \* MERGEFORMAT </w:instrText>
        </w:r>
        <w:r>
          <w:fldChar w:fldCharType="separate"/>
        </w:r>
        <w:r w:rsidR="00DA056B" w:rsidRPr="00DA056B">
          <w:rPr>
            <w:rFonts w:hint="eastAsia"/>
            <w:noProof/>
            <w:lang w:val="zh-CN"/>
          </w:rPr>
          <w:t>1</w:t>
        </w:r>
        <w:r>
          <w:fldChar w:fldCharType="end"/>
        </w:r>
      </w:p>
    </w:sdtContent>
  </w:sdt>
  <w:p w:rsidR="00725ADA" w:rsidRDefault="0002053F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53F" w:rsidRDefault="0002053F" w:rsidP="005D46CE">
      <w:pPr>
        <w:rPr>
          <w:rFonts w:hint="eastAsia"/>
        </w:rPr>
      </w:pPr>
      <w:r>
        <w:separator/>
      </w:r>
    </w:p>
  </w:footnote>
  <w:footnote w:type="continuationSeparator" w:id="1">
    <w:p w:rsidR="0002053F" w:rsidRDefault="0002053F" w:rsidP="005D46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6CE"/>
    <w:rsid w:val="0002053F"/>
    <w:rsid w:val="000260C2"/>
    <w:rsid w:val="00210981"/>
    <w:rsid w:val="00381A63"/>
    <w:rsid w:val="003A7590"/>
    <w:rsid w:val="004B0F2A"/>
    <w:rsid w:val="005B0F6E"/>
    <w:rsid w:val="005D46CE"/>
    <w:rsid w:val="00773CA4"/>
    <w:rsid w:val="00907561"/>
    <w:rsid w:val="00BD17E9"/>
    <w:rsid w:val="00C74ABA"/>
    <w:rsid w:val="00DA056B"/>
    <w:rsid w:val="00E133A6"/>
    <w:rsid w:val="00F91C67"/>
    <w:rsid w:val="00FB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6CE"/>
    <w:rPr>
      <w:sz w:val="18"/>
      <w:szCs w:val="18"/>
    </w:rPr>
  </w:style>
  <w:style w:type="paragraph" w:customStyle="1" w:styleId="Bodytext1">
    <w:name w:val="Body text|1"/>
    <w:basedOn w:val="a"/>
    <w:qFormat/>
    <w:rsid w:val="005D46CE"/>
    <w:pPr>
      <w:spacing w:line="406" w:lineRule="auto"/>
      <w:ind w:firstLine="400"/>
      <w:jc w:val="left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Heading11">
    <w:name w:val="Heading #1|1"/>
    <w:basedOn w:val="a"/>
    <w:qFormat/>
    <w:rsid w:val="005D46CE"/>
    <w:pPr>
      <w:spacing w:line="482" w:lineRule="exact"/>
      <w:jc w:val="center"/>
      <w:outlineLvl w:val="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</Pages>
  <Words>127</Words>
  <Characters>726</Characters>
  <Application>Microsoft Office Word</Application>
  <DocSecurity>0</DocSecurity>
  <Lines>6</Lines>
  <Paragraphs>1</Paragraphs>
  <ScaleCrop>false</ScaleCrop>
  <Company>WORKGROUP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郑婧</dc:creator>
  <cp:keywords/>
  <dc:description/>
  <cp:lastModifiedBy>管忠军</cp:lastModifiedBy>
  <cp:revision>9</cp:revision>
  <dcterms:created xsi:type="dcterms:W3CDTF">2020-12-29T04:50:00Z</dcterms:created>
  <dcterms:modified xsi:type="dcterms:W3CDTF">2020-12-30T05:09:00Z</dcterms:modified>
</cp:coreProperties>
</file>