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E4" w:rsidRDefault="008855E4" w:rsidP="003B4AD9">
      <w:pPr>
        <w:spacing w:line="600" w:lineRule="exact"/>
        <w:jc w:val="center"/>
        <w:rPr>
          <w:rFonts w:asciiTheme="majorEastAsia" w:eastAsiaTheme="majorEastAsia" w:hAnsiTheme="majorEastAsia" w:hint="eastAsia"/>
          <w:sz w:val="44"/>
          <w:szCs w:val="44"/>
        </w:rPr>
      </w:pPr>
      <w:r>
        <w:rPr>
          <w:rFonts w:asciiTheme="majorEastAsia" w:eastAsiaTheme="majorEastAsia" w:hAnsiTheme="majorEastAsia" w:hint="eastAsia"/>
          <w:sz w:val="44"/>
          <w:szCs w:val="44"/>
        </w:rPr>
        <w:t>张某某非法排放废</w:t>
      </w:r>
      <w:r w:rsidR="003B4AD9" w:rsidRPr="00C07D05">
        <w:rPr>
          <w:rFonts w:asciiTheme="majorEastAsia" w:eastAsiaTheme="majorEastAsia" w:hAnsiTheme="majorEastAsia" w:hint="eastAsia"/>
          <w:sz w:val="44"/>
          <w:szCs w:val="44"/>
        </w:rPr>
        <w:t>气</w:t>
      </w:r>
    </w:p>
    <w:p w:rsidR="003B4AD9" w:rsidRPr="00C07D05" w:rsidRDefault="003B4AD9" w:rsidP="003B4AD9">
      <w:pPr>
        <w:spacing w:line="600" w:lineRule="exact"/>
        <w:jc w:val="center"/>
        <w:rPr>
          <w:rFonts w:asciiTheme="majorEastAsia" w:eastAsiaTheme="majorEastAsia" w:hAnsiTheme="majorEastAsia"/>
          <w:sz w:val="44"/>
          <w:szCs w:val="44"/>
        </w:rPr>
      </w:pPr>
      <w:r w:rsidRPr="00C07D05">
        <w:rPr>
          <w:rFonts w:asciiTheme="majorEastAsia" w:eastAsiaTheme="majorEastAsia" w:hAnsiTheme="majorEastAsia" w:hint="eastAsia"/>
          <w:sz w:val="44"/>
          <w:szCs w:val="44"/>
        </w:rPr>
        <w:t>污染</w:t>
      </w:r>
      <w:r w:rsidR="008855E4">
        <w:rPr>
          <w:rFonts w:asciiTheme="majorEastAsia" w:eastAsiaTheme="majorEastAsia" w:hAnsiTheme="majorEastAsia" w:hint="eastAsia"/>
          <w:sz w:val="44"/>
          <w:szCs w:val="44"/>
        </w:rPr>
        <w:t>环境</w:t>
      </w:r>
      <w:r w:rsidRPr="00C07D05">
        <w:rPr>
          <w:rFonts w:asciiTheme="majorEastAsia" w:eastAsiaTheme="majorEastAsia" w:hAnsiTheme="majorEastAsia" w:hint="eastAsia"/>
          <w:sz w:val="44"/>
          <w:szCs w:val="44"/>
        </w:rPr>
        <w:t>民事公益诉讼案</w:t>
      </w:r>
    </w:p>
    <w:p w:rsidR="003B4AD9" w:rsidRDefault="003B4AD9" w:rsidP="003B4AD9">
      <w:pPr>
        <w:spacing w:line="600" w:lineRule="exact"/>
        <w:jc w:val="center"/>
        <w:rPr>
          <w:rFonts w:ascii="仿宋_GB2312" w:hAnsi="宋体" w:cs="黑体"/>
          <w:szCs w:val="32"/>
        </w:rPr>
      </w:pPr>
    </w:p>
    <w:p w:rsidR="003B4AD9" w:rsidRDefault="003B4AD9" w:rsidP="008855E4">
      <w:pPr>
        <w:spacing w:line="600" w:lineRule="exact"/>
        <w:rPr>
          <w:rFonts w:ascii="黑体" w:eastAsia="黑体" w:hAnsi="黑体" w:cs="仿宋_GB2312"/>
          <w:szCs w:val="32"/>
        </w:rPr>
      </w:pPr>
      <w:r>
        <w:rPr>
          <w:rFonts w:ascii="黑体" w:eastAsia="黑体" w:hAnsi="黑体" w:cs="仿宋_GB2312" w:hint="eastAsia"/>
          <w:szCs w:val="32"/>
        </w:rPr>
        <w:t>【关键词】</w:t>
      </w:r>
    </w:p>
    <w:p w:rsidR="003B4AD9" w:rsidRPr="007E62C5" w:rsidRDefault="003B4AD9" w:rsidP="003B4AD9">
      <w:pPr>
        <w:spacing w:line="600" w:lineRule="exact"/>
        <w:ind w:firstLine="655"/>
        <w:rPr>
          <w:rFonts w:ascii="仿宋" w:eastAsia="仿宋" w:hAnsi="仿宋" w:cs="仿宋_GB2312"/>
          <w:szCs w:val="32"/>
        </w:rPr>
      </w:pPr>
      <w:r w:rsidRPr="007E62C5">
        <w:rPr>
          <w:rFonts w:ascii="仿宋" w:eastAsia="仿宋" w:hAnsi="仿宋" w:cs="仿宋_GB2312" w:hint="eastAsia"/>
          <w:szCs w:val="32"/>
        </w:rPr>
        <w:t xml:space="preserve">民事公益诉讼 非法处置危险废物 大气污染 </w:t>
      </w:r>
      <w:r w:rsidRPr="007E62C5">
        <w:rPr>
          <w:rFonts w:ascii="仿宋" w:eastAsia="仿宋" w:hAnsi="仿宋" w:hint="eastAsia"/>
        </w:rPr>
        <w:t xml:space="preserve">虚拟治理成本法 </w:t>
      </w:r>
    </w:p>
    <w:p w:rsidR="003B4AD9" w:rsidRDefault="003B4AD9" w:rsidP="008855E4">
      <w:pPr>
        <w:spacing w:line="600" w:lineRule="exact"/>
        <w:rPr>
          <w:rFonts w:ascii="黑体" w:eastAsia="黑体" w:hAnsi="黑体" w:cs="仿宋_GB2312"/>
          <w:szCs w:val="32"/>
        </w:rPr>
      </w:pPr>
      <w:r>
        <w:rPr>
          <w:rFonts w:ascii="黑体" w:eastAsia="黑体" w:hAnsi="黑体" w:cs="仿宋_GB2312" w:hint="eastAsia"/>
          <w:szCs w:val="32"/>
        </w:rPr>
        <w:t>【基本案情】</w:t>
      </w:r>
    </w:p>
    <w:p w:rsidR="003B4AD9" w:rsidRDefault="003B4AD9" w:rsidP="003B4AD9">
      <w:pPr>
        <w:spacing w:line="600" w:lineRule="exact"/>
        <w:ind w:firstLineChars="200" w:firstLine="655"/>
        <w:rPr>
          <w:rFonts w:ascii="仿宋" w:eastAsia="仿宋" w:hAnsi="仿宋"/>
          <w:szCs w:val="32"/>
        </w:rPr>
      </w:pPr>
      <w:r w:rsidRPr="007E62C5">
        <w:rPr>
          <w:rFonts w:ascii="仿宋" w:eastAsia="仿宋" w:hAnsi="仿宋" w:hint="eastAsia"/>
          <w:szCs w:val="32"/>
        </w:rPr>
        <w:t>2018年3月</w:t>
      </w:r>
      <w:r w:rsidR="008855E4">
        <w:rPr>
          <w:rFonts w:ascii="仿宋" w:eastAsia="仿宋" w:hAnsi="仿宋" w:hint="eastAsia"/>
          <w:szCs w:val="32"/>
        </w:rPr>
        <w:t>张某某</w:t>
      </w:r>
      <w:r w:rsidRPr="007E62C5">
        <w:rPr>
          <w:rFonts w:ascii="仿宋" w:eastAsia="仿宋" w:hAnsi="仿宋" w:hint="eastAsia"/>
          <w:szCs w:val="32"/>
        </w:rPr>
        <w:t>未经审批，</w:t>
      </w:r>
      <w:r w:rsidR="008855E4" w:rsidRPr="007E62C5">
        <w:rPr>
          <w:rFonts w:ascii="仿宋" w:eastAsia="仿宋" w:hAnsi="仿宋" w:hint="eastAsia"/>
          <w:szCs w:val="32"/>
        </w:rPr>
        <w:t>租赁</w:t>
      </w:r>
      <w:r w:rsidRPr="007E62C5">
        <w:rPr>
          <w:rFonts w:ascii="仿宋" w:eastAsia="仿宋" w:hAnsi="仿宋" w:hint="eastAsia"/>
          <w:szCs w:val="32"/>
        </w:rPr>
        <w:t>江山市峡口镇王村农牧场厂房建设金属熔炼厂。2018年7月20日至2018年8月7日，在未取得危险废物经营许可证的情况下，</w:t>
      </w:r>
      <w:r w:rsidR="008855E4">
        <w:rPr>
          <w:rFonts w:ascii="仿宋" w:eastAsia="仿宋" w:hAnsi="仿宋" w:hint="eastAsia"/>
          <w:szCs w:val="32"/>
        </w:rPr>
        <w:t>张某某</w:t>
      </w:r>
      <w:r w:rsidRPr="007E62C5">
        <w:rPr>
          <w:rFonts w:ascii="仿宋" w:eastAsia="仿宋" w:hAnsi="仿宋" w:hint="eastAsia"/>
          <w:szCs w:val="32"/>
        </w:rPr>
        <w:t>利用该熔炼厂焚烧废旧电路板提取铜锭出售牟利。生产期间，</w:t>
      </w:r>
      <w:r w:rsidR="008855E4">
        <w:rPr>
          <w:rFonts w:ascii="仿宋" w:eastAsia="仿宋" w:hAnsi="仿宋" w:hint="eastAsia"/>
          <w:szCs w:val="32"/>
        </w:rPr>
        <w:t>张某某</w:t>
      </w:r>
      <w:r w:rsidRPr="007E62C5">
        <w:rPr>
          <w:rFonts w:ascii="仿宋" w:eastAsia="仿宋" w:hAnsi="仿宋" w:hint="eastAsia"/>
          <w:szCs w:val="32"/>
        </w:rPr>
        <w:t>陆续从台州籍中介商“老硬”（身份不详）处购买废旧电路板及含铜水泥球，加入焦煤倒入熔炼炉进行焚烧，并将熔炼出的液态金属倒入模具中冷却成为金属铜锭，生产过程中产生的废气和烟尘仅经物理沉降处理后便直接排向大气中。至被环保部门查获时，</w:t>
      </w:r>
      <w:r w:rsidR="008855E4">
        <w:rPr>
          <w:rFonts w:ascii="仿宋" w:eastAsia="仿宋" w:hAnsi="仿宋" w:hint="eastAsia"/>
          <w:szCs w:val="32"/>
        </w:rPr>
        <w:t>张某某</w:t>
      </w:r>
      <w:r w:rsidRPr="007E62C5">
        <w:rPr>
          <w:rFonts w:ascii="仿宋" w:eastAsia="仿宋" w:hAnsi="仿宋" w:hint="eastAsia"/>
          <w:szCs w:val="32"/>
        </w:rPr>
        <w:t>已焚烧废旧电路板60余吨、含铜水泥球120余吨,焦煤35吨，制成金属铜锭40余吨。</w:t>
      </w:r>
    </w:p>
    <w:p w:rsidR="001A3C10" w:rsidRPr="001A3C10" w:rsidRDefault="001A3C10" w:rsidP="001A3C10">
      <w:pPr>
        <w:spacing w:line="600" w:lineRule="exact"/>
        <w:ind w:firstLineChars="200" w:firstLine="655"/>
        <w:rPr>
          <w:rFonts w:ascii="仿宋" w:eastAsia="仿宋" w:hAnsi="仿宋"/>
          <w:szCs w:val="32"/>
        </w:rPr>
      </w:pPr>
      <w:r>
        <w:rPr>
          <w:rFonts w:ascii="仿宋" w:eastAsia="仿宋" w:hAnsi="仿宋" w:hint="eastAsia"/>
          <w:szCs w:val="32"/>
        </w:rPr>
        <w:t>经</w:t>
      </w:r>
      <w:r w:rsidRPr="00C07D05">
        <w:rPr>
          <w:rFonts w:ascii="仿宋" w:eastAsia="仿宋" w:hAnsi="仿宋" w:hint="eastAsia"/>
          <w:szCs w:val="32"/>
        </w:rPr>
        <w:t>浙江省环境保护科学设计研究院调查评估</w:t>
      </w:r>
      <w:r w:rsidRPr="007E62C5">
        <w:rPr>
          <w:rFonts w:ascii="仿宋" w:eastAsia="仿宋" w:hAnsi="仿宋" w:hint="eastAsia"/>
          <w:szCs w:val="32"/>
        </w:rPr>
        <w:t>，</w:t>
      </w:r>
      <w:r w:rsidR="008855E4">
        <w:rPr>
          <w:rFonts w:ascii="仿宋" w:eastAsia="仿宋" w:hAnsi="仿宋" w:hint="eastAsia"/>
          <w:szCs w:val="32"/>
        </w:rPr>
        <w:t>张某某</w:t>
      </w:r>
      <w:r w:rsidRPr="007E62C5">
        <w:rPr>
          <w:rFonts w:ascii="仿宋" w:eastAsia="仿宋" w:hAnsi="仿宋" w:hint="eastAsia"/>
          <w:szCs w:val="32"/>
        </w:rPr>
        <w:t>焚烧废旧电路板过程中</w:t>
      </w:r>
      <w:r>
        <w:rPr>
          <w:rFonts w:ascii="仿宋" w:eastAsia="仿宋" w:hAnsi="仿宋" w:hint="eastAsia"/>
          <w:szCs w:val="32"/>
        </w:rPr>
        <w:t>产生</w:t>
      </w:r>
      <w:r w:rsidRPr="007E62C5">
        <w:rPr>
          <w:rFonts w:ascii="仿宋" w:eastAsia="仿宋" w:hAnsi="仿宋" w:hint="eastAsia"/>
          <w:szCs w:val="32"/>
        </w:rPr>
        <w:t>溴代二噁英（PBDD/Fs）、一氧化碳（CO）、二氧化硫（SO2）、氮氧化物等大气污染物</w:t>
      </w:r>
      <w:r>
        <w:rPr>
          <w:rFonts w:ascii="仿宋" w:eastAsia="仿宋" w:hAnsi="仿宋" w:hint="eastAsia"/>
          <w:szCs w:val="32"/>
        </w:rPr>
        <w:t>，对大气环境造成损害。</w:t>
      </w:r>
      <w:r w:rsidRPr="007E62C5">
        <w:rPr>
          <w:rFonts w:ascii="仿宋" w:eastAsia="仿宋" w:hAnsi="仿宋" w:hint="eastAsia"/>
          <w:szCs w:val="32"/>
        </w:rPr>
        <w:t>按虚拟</w:t>
      </w:r>
      <w:r>
        <w:rPr>
          <w:rFonts w:ascii="仿宋" w:eastAsia="仿宋" w:hAnsi="仿宋" w:hint="eastAsia"/>
          <w:szCs w:val="32"/>
        </w:rPr>
        <w:t>治理成本法量化大气生态环境损害</w:t>
      </w:r>
      <w:r w:rsidRPr="007E62C5">
        <w:rPr>
          <w:rFonts w:ascii="仿宋" w:eastAsia="仿宋" w:hAnsi="仿宋" w:hint="eastAsia"/>
          <w:szCs w:val="32"/>
        </w:rPr>
        <w:t>费用合计442891</w:t>
      </w:r>
      <w:r w:rsidRPr="007E62C5">
        <w:rPr>
          <w:rFonts w:ascii="仿宋" w:eastAsia="仿宋" w:hAnsi="仿宋" w:hint="eastAsia"/>
          <w:szCs w:val="32"/>
        </w:rPr>
        <w:lastRenderedPageBreak/>
        <w:t>元，生态环境损害评估费用60000元。</w:t>
      </w:r>
    </w:p>
    <w:p w:rsidR="003B4AD9" w:rsidRDefault="008855E4" w:rsidP="008855E4">
      <w:pPr>
        <w:spacing w:line="600" w:lineRule="exact"/>
        <w:ind w:firstLineChars="200" w:firstLine="655"/>
        <w:rPr>
          <w:rFonts w:ascii="黑体" w:eastAsia="黑体" w:hAnsi="黑体" w:cs="仿宋_GB2312"/>
          <w:szCs w:val="32"/>
        </w:rPr>
      </w:pPr>
      <w:r w:rsidRPr="00C07D05">
        <w:rPr>
          <w:rFonts w:ascii="仿宋" w:eastAsia="仿宋" w:hAnsi="仿宋" w:hint="eastAsia"/>
          <w:szCs w:val="32"/>
        </w:rPr>
        <w:t>江山市</w:t>
      </w:r>
      <w:r>
        <w:rPr>
          <w:rFonts w:ascii="仿宋" w:eastAsia="仿宋" w:hAnsi="仿宋" w:hint="eastAsia"/>
          <w:szCs w:val="32"/>
        </w:rPr>
        <w:t>人民检察院</w:t>
      </w:r>
      <w:r w:rsidRPr="00C07D05">
        <w:rPr>
          <w:rFonts w:ascii="仿宋" w:eastAsia="仿宋" w:hAnsi="仿宋" w:hint="eastAsia"/>
          <w:szCs w:val="32"/>
        </w:rPr>
        <w:t>院</w:t>
      </w:r>
      <w:r w:rsidR="00526A8C">
        <w:rPr>
          <w:rFonts w:ascii="仿宋" w:eastAsia="仿宋" w:hAnsi="仿宋" w:hint="eastAsia"/>
          <w:szCs w:val="32"/>
        </w:rPr>
        <w:t>经</w:t>
      </w:r>
      <w:r>
        <w:rPr>
          <w:rFonts w:ascii="仿宋" w:eastAsia="仿宋" w:hAnsi="仿宋" w:hint="eastAsia"/>
          <w:szCs w:val="32"/>
        </w:rPr>
        <w:t>上级人民</w:t>
      </w:r>
      <w:r w:rsidR="003B4AD9" w:rsidRPr="00C07D05">
        <w:rPr>
          <w:rFonts w:ascii="仿宋" w:eastAsia="仿宋" w:hAnsi="仿宋" w:hint="eastAsia"/>
          <w:szCs w:val="32"/>
        </w:rPr>
        <w:t>检察院</w:t>
      </w:r>
      <w:r>
        <w:rPr>
          <w:rFonts w:ascii="仿宋" w:eastAsia="仿宋" w:hAnsi="仿宋" w:hint="eastAsia"/>
          <w:szCs w:val="32"/>
        </w:rPr>
        <w:t>批准，于2019年</w:t>
      </w:r>
      <w:r w:rsidRPr="00C07D05">
        <w:rPr>
          <w:rFonts w:ascii="仿宋" w:eastAsia="仿宋" w:hAnsi="仿宋" w:hint="eastAsia"/>
          <w:szCs w:val="32"/>
        </w:rPr>
        <w:t>6月17日</w:t>
      </w:r>
      <w:r w:rsidR="00526A8C">
        <w:rPr>
          <w:rFonts w:ascii="仿宋" w:eastAsia="仿宋" w:hAnsi="仿宋" w:hint="eastAsia"/>
          <w:szCs w:val="32"/>
        </w:rPr>
        <w:t>立案审查</w:t>
      </w:r>
      <w:r w:rsidR="003B4AD9" w:rsidRPr="00C07D05">
        <w:rPr>
          <w:rFonts w:ascii="仿宋" w:eastAsia="仿宋" w:hAnsi="仿宋" w:hint="eastAsia"/>
          <w:szCs w:val="32"/>
        </w:rPr>
        <w:t>，</w:t>
      </w:r>
      <w:r>
        <w:rPr>
          <w:rFonts w:hint="eastAsia"/>
          <w:color w:val="000000"/>
          <w:szCs w:val="32"/>
          <w:lang w:val="zh-TW" w:bidi="zh-TW"/>
        </w:rPr>
        <w:t>并向社会</w:t>
      </w:r>
      <w:r w:rsidRPr="005D46CE">
        <w:rPr>
          <w:rFonts w:hint="eastAsia"/>
          <w:color w:val="000000"/>
          <w:szCs w:val="32"/>
          <w:lang w:val="zh-TW" w:bidi="zh-TW"/>
        </w:rPr>
        <w:t>发布公告，督促适格主体提起民事公益诉讼。公告期满后，未有法律规定的机关和有关组织提起诉讼，</w:t>
      </w:r>
      <w:r>
        <w:rPr>
          <w:rFonts w:hint="eastAsia"/>
          <w:color w:val="000000"/>
          <w:szCs w:val="32"/>
          <w:lang w:val="zh-TW" w:bidi="zh-TW"/>
        </w:rPr>
        <w:t>该</w:t>
      </w:r>
      <w:r w:rsidRPr="005D46CE">
        <w:rPr>
          <w:rFonts w:hint="eastAsia"/>
          <w:color w:val="000000"/>
          <w:szCs w:val="32"/>
          <w:lang w:val="zh-TW" w:bidi="zh-TW"/>
        </w:rPr>
        <w:t>院</w:t>
      </w:r>
      <w:r>
        <w:rPr>
          <w:rFonts w:hint="eastAsia"/>
          <w:color w:val="000000"/>
          <w:szCs w:val="32"/>
          <w:lang w:val="zh-TW" w:bidi="zh-TW"/>
        </w:rPr>
        <w:t>遂</w:t>
      </w:r>
      <w:r>
        <w:rPr>
          <w:rFonts w:ascii="仿宋" w:eastAsia="仿宋" w:hAnsi="仿宋" w:hint="eastAsia"/>
          <w:szCs w:val="32"/>
        </w:rPr>
        <w:t>于</w:t>
      </w:r>
      <w:r w:rsidR="003B4AD9" w:rsidRPr="00C07D05">
        <w:rPr>
          <w:rFonts w:ascii="仿宋" w:eastAsia="仿宋" w:hAnsi="仿宋" w:hint="eastAsia"/>
          <w:szCs w:val="32"/>
        </w:rPr>
        <w:t>2019年11月25日向衢州市中级人民法院提起民事公益诉讼</w:t>
      </w:r>
      <w:r>
        <w:rPr>
          <w:rFonts w:ascii="仿宋" w:eastAsia="仿宋" w:hAnsi="仿宋" w:hint="eastAsia"/>
          <w:szCs w:val="32"/>
        </w:rPr>
        <w:t>。</w:t>
      </w:r>
    </w:p>
    <w:p w:rsidR="003B4AD9" w:rsidRPr="007E62C5" w:rsidRDefault="003B4AD9" w:rsidP="00AE593D">
      <w:pPr>
        <w:spacing w:line="600" w:lineRule="exact"/>
        <w:ind w:firstLineChars="200" w:firstLine="655"/>
        <w:rPr>
          <w:rFonts w:ascii="仿宋" w:eastAsia="仿宋" w:hAnsi="仿宋"/>
        </w:rPr>
      </w:pPr>
      <w:r w:rsidRPr="007E62C5">
        <w:rPr>
          <w:rFonts w:ascii="仿宋" w:eastAsia="仿宋" w:hAnsi="仿宋" w:cs="仿宋_GB2312" w:hint="eastAsia"/>
          <w:szCs w:val="32"/>
        </w:rPr>
        <w:t>衢州市中级人民法院于2019年12月23日</w:t>
      </w:r>
      <w:r w:rsidR="008855E4">
        <w:rPr>
          <w:rFonts w:ascii="仿宋" w:eastAsia="仿宋" w:hAnsi="仿宋" w:cs="仿宋_GB2312" w:hint="eastAsia"/>
          <w:szCs w:val="32"/>
        </w:rPr>
        <w:t>作出</w:t>
      </w:r>
      <w:r w:rsidRPr="007E62C5">
        <w:rPr>
          <w:rFonts w:ascii="仿宋" w:eastAsia="仿宋" w:hAnsi="仿宋" w:hint="eastAsia"/>
        </w:rPr>
        <w:t>判决</w:t>
      </w:r>
      <w:r w:rsidR="008855E4">
        <w:rPr>
          <w:rFonts w:ascii="仿宋" w:eastAsia="仿宋" w:hAnsi="仿宋" w:hint="eastAsia"/>
        </w:rPr>
        <w:t>，判令</w:t>
      </w:r>
      <w:r w:rsidR="008855E4">
        <w:rPr>
          <w:rFonts w:ascii="仿宋" w:eastAsia="仿宋" w:hAnsi="仿宋" w:cs="楷体_GB2312" w:hint="eastAsia"/>
        </w:rPr>
        <w:t>张某某</w:t>
      </w:r>
      <w:r w:rsidRPr="007E62C5">
        <w:rPr>
          <w:rFonts w:ascii="仿宋" w:eastAsia="仿宋" w:hAnsi="仿宋" w:cs="楷体_GB2312" w:hint="eastAsia"/>
        </w:rPr>
        <w:t>赔偿</w:t>
      </w:r>
      <w:r w:rsidR="00AE593D">
        <w:rPr>
          <w:rFonts w:ascii="仿宋" w:eastAsia="仿宋" w:hAnsi="仿宋" w:hint="eastAsia"/>
          <w:szCs w:val="32"/>
        </w:rPr>
        <w:t>大气生态环境损害</w:t>
      </w:r>
      <w:r w:rsidR="00AE593D" w:rsidRPr="007E62C5">
        <w:rPr>
          <w:rFonts w:ascii="仿宋" w:eastAsia="仿宋" w:hAnsi="仿宋" w:hint="eastAsia"/>
          <w:szCs w:val="32"/>
        </w:rPr>
        <w:t>费用</w:t>
      </w:r>
      <w:r w:rsidRPr="007E62C5">
        <w:rPr>
          <w:rFonts w:ascii="仿宋" w:eastAsia="仿宋" w:hAnsi="仿宋" w:cs="楷体_GB2312" w:hint="eastAsia"/>
        </w:rPr>
        <w:t>442891元，并支付评估费60000元，共计502891元。</w:t>
      </w:r>
    </w:p>
    <w:p w:rsidR="003B4AD9" w:rsidRDefault="003B4AD9" w:rsidP="00AE593D">
      <w:pPr>
        <w:spacing w:line="600" w:lineRule="exact"/>
        <w:rPr>
          <w:rFonts w:ascii="黑体" w:eastAsia="黑体" w:hAnsi="黑体" w:cs="仿宋_GB2312"/>
          <w:szCs w:val="32"/>
        </w:rPr>
      </w:pPr>
      <w:r>
        <w:rPr>
          <w:rFonts w:ascii="黑体" w:eastAsia="黑体" w:hAnsi="黑体" w:cs="仿宋_GB2312" w:hint="eastAsia"/>
          <w:szCs w:val="32"/>
        </w:rPr>
        <w:t>【典型意义】</w:t>
      </w:r>
    </w:p>
    <w:p w:rsidR="003B4AD9" w:rsidRPr="0089443E" w:rsidRDefault="003B4AD9" w:rsidP="00747085">
      <w:pPr>
        <w:spacing w:line="600" w:lineRule="exact"/>
        <w:ind w:firstLineChars="199" w:firstLine="652"/>
        <w:rPr>
          <w:rFonts w:ascii="仿宋" w:eastAsia="仿宋" w:hAnsi="仿宋"/>
        </w:rPr>
      </w:pPr>
      <w:r w:rsidRPr="003B4AD9">
        <w:rPr>
          <w:rFonts w:ascii="仿宋" w:eastAsia="仿宋" w:hAnsi="仿宋" w:hint="eastAsia"/>
        </w:rPr>
        <w:t>本案系我省首例大气污染民事公益诉讼案。由于大气具有流动性和迁移性，其本身亦具有一定的自净功能，如何科学量化污染行为对大气生态环境造成的损害是办理</w:t>
      </w:r>
      <w:r w:rsidR="00B9574C">
        <w:rPr>
          <w:rFonts w:ascii="仿宋" w:eastAsia="仿宋" w:hAnsi="仿宋" w:hint="eastAsia"/>
        </w:rPr>
        <w:t>此类</w:t>
      </w:r>
      <w:r w:rsidRPr="003B4AD9">
        <w:rPr>
          <w:rFonts w:ascii="仿宋" w:eastAsia="仿宋" w:hAnsi="仿宋" w:hint="eastAsia"/>
        </w:rPr>
        <w:t>案件的难点。</w:t>
      </w:r>
      <w:r w:rsidR="00D358E4">
        <w:rPr>
          <w:rFonts w:ascii="仿宋" w:eastAsia="仿宋" w:hAnsi="仿宋" w:hint="eastAsia"/>
        </w:rPr>
        <w:t>本案在充分调查取证的基础上，采用虚拟治理成本法科学量化</w:t>
      </w:r>
      <w:r w:rsidR="00D358E4" w:rsidRPr="007E62C5">
        <w:rPr>
          <w:rFonts w:ascii="仿宋" w:eastAsia="仿宋" w:hAnsi="仿宋" w:hint="eastAsia"/>
          <w:szCs w:val="32"/>
        </w:rPr>
        <w:t>大气生态环境损害费用</w:t>
      </w:r>
      <w:r w:rsidR="00D358E4">
        <w:rPr>
          <w:rFonts w:ascii="仿宋" w:eastAsia="仿宋" w:hAnsi="仿宋" w:hint="eastAsia"/>
          <w:szCs w:val="32"/>
        </w:rPr>
        <w:t>。</w:t>
      </w:r>
      <w:r w:rsidR="00D358E4" w:rsidRPr="008802C1">
        <w:rPr>
          <w:rFonts w:ascii="仿宋" w:eastAsia="仿宋" w:hAnsi="仿宋" w:hint="eastAsia"/>
        </w:rPr>
        <w:t>本案的成功办理，是对大气污染民事公益诉讼案件的有益尝试，对同类案件起到了很好的引领和示范作用。</w:t>
      </w:r>
    </w:p>
    <w:p w:rsidR="003B4AD9" w:rsidRPr="0089443E" w:rsidRDefault="003B4AD9" w:rsidP="003B4AD9">
      <w:pPr>
        <w:spacing w:line="600" w:lineRule="exact"/>
        <w:rPr>
          <w:rFonts w:ascii="仿宋" w:eastAsia="仿宋" w:hAnsi="仿宋"/>
        </w:rPr>
      </w:pPr>
    </w:p>
    <w:p w:rsidR="005F1F89" w:rsidRPr="003B4AD9" w:rsidRDefault="005F1F89"/>
    <w:sectPr w:rsidR="005F1F89" w:rsidRPr="003B4AD9" w:rsidSect="00FA0D84">
      <w:footerReference w:type="default" r:id="rId6"/>
      <w:pgSz w:w="11907" w:h="16840"/>
      <w:pgMar w:top="2268" w:right="1531" w:bottom="1928" w:left="1531" w:header="851" w:footer="1474" w:gutter="0"/>
      <w:pgNumType w:fmt="decimalFullWidth"/>
      <w:cols w:space="720"/>
      <w:docGrid w:type="linesAndChars" w:linePitch="590" w:charSpace="1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B21" w:rsidRDefault="00B16B21" w:rsidP="00621DBF">
      <w:r>
        <w:separator/>
      </w:r>
    </w:p>
  </w:endnote>
  <w:endnote w:type="continuationSeparator" w:id="1">
    <w:p w:rsidR="00B16B21" w:rsidRDefault="00B16B21" w:rsidP="00621DBF">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748"/>
      <w:docPartObj>
        <w:docPartGallery w:val="Page Numbers (Bottom of Page)"/>
        <w:docPartUnique/>
      </w:docPartObj>
    </w:sdtPr>
    <w:sdtContent>
      <w:p w:rsidR="00876663" w:rsidRDefault="00763F49">
        <w:pPr>
          <w:pStyle w:val="a3"/>
          <w:jc w:val="center"/>
        </w:pPr>
        <w:r>
          <w:fldChar w:fldCharType="begin"/>
        </w:r>
        <w:r w:rsidR="00526A8C">
          <w:instrText xml:space="preserve"> PAGE   \* MERGEFORMAT </w:instrText>
        </w:r>
        <w:r>
          <w:fldChar w:fldCharType="separate"/>
        </w:r>
        <w:r w:rsidR="00AE593D" w:rsidRPr="00AE593D">
          <w:rPr>
            <w:rFonts w:hint="eastAsia"/>
            <w:noProof/>
            <w:lang w:val="zh-CN"/>
          </w:rPr>
          <w:t>２</w:t>
        </w:r>
        <w:r>
          <w:fldChar w:fldCharType="end"/>
        </w:r>
      </w:p>
    </w:sdtContent>
  </w:sdt>
  <w:p w:rsidR="00876663" w:rsidRDefault="00B16B2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B21" w:rsidRDefault="00B16B21" w:rsidP="00621DBF">
      <w:r>
        <w:separator/>
      </w:r>
    </w:p>
  </w:footnote>
  <w:footnote w:type="continuationSeparator" w:id="1">
    <w:p w:rsidR="00B16B21" w:rsidRDefault="00B16B21" w:rsidP="00621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AD9"/>
    <w:rsid w:val="00056084"/>
    <w:rsid w:val="001A3C10"/>
    <w:rsid w:val="003B4AD9"/>
    <w:rsid w:val="0050095B"/>
    <w:rsid w:val="00526A8C"/>
    <w:rsid w:val="005F1F89"/>
    <w:rsid w:val="00621DBF"/>
    <w:rsid w:val="00747085"/>
    <w:rsid w:val="00763F49"/>
    <w:rsid w:val="008802C1"/>
    <w:rsid w:val="008855E4"/>
    <w:rsid w:val="00A367F4"/>
    <w:rsid w:val="00AE593D"/>
    <w:rsid w:val="00B16B21"/>
    <w:rsid w:val="00B9574C"/>
    <w:rsid w:val="00D358E4"/>
    <w:rsid w:val="00E95038"/>
    <w:rsid w:val="00FF25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D9"/>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B4AD9"/>
    <w:pPr>
      <w:tabs>
        <w:tab w:val="center" w:pos="4153"/>
        <w:tab w:val="right" w:pos="8306"/>
      </w:tabs>
      <w:snapToGrid w:val="0"/>
      <w:jc w:val="left"/>
    </w:pPr>
    <w:rPr>
      <w:sz w:val="18"/>
      <w:szCs w:val="18"/>
    </w:rPr>
  </w:style>
  <w:style w:type="character" w:customStyle="1" w:styleId="Char">
    <w:name w:val="页脚 Char"/>
    <w:basedOn w:val="a0"/>
    <w:link w:val="a3"/>
    <w:uiPriority w:val="99"/>
    <w:rsid w:val="003B4AD9"/>
    <w:rPr>
      <w:rFonts w:ascii="Times New Roman" w:eastAsia="仿宋_GB2312" w:hAnsi="Times New Roman" w:cs="Times New Roman"/>
      <w:sz w:val="18"/>
      <w:szCs w:val="18"/>
    </w:rPr>
  </w:style>
  <w:style w:type="character" w:styleId="a4">
    <w:name w:val="Hyperlink"/>
    <w:basedOn w:val="a0"/>
    <w:uiPriority w:val="99"/>
    <w:unhideWhenUsed/>
    <w:rsid w:val="003B4AD9"/>
    <w:rPr>
      <w:color w:val="0000FF" w:themeColor="hyperlink"/>
      <w:u w:val="single"/>
    </w:rPr>
  </w:style>
  <w:style w:type="paragraph" w:styleId="a5">
    <w:name w:val="header"/>
    <w:basedOn w:val="a"/>
    <w:link w:val="Char0"/>
    <w:uiPriority w:val="99"/>
    <w:semiHidden/>
    <w:unhideWhenUsed/>
    <w:rsid w:val="00D358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D358E4"/>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管忠军</cp:lastModifiedBy>
  <cp:revision>4</cp:revision>
  <dcterms:created xsi:type="dcterms:W3CDTF">2020-12-29T06:12:00Z</dcterms:created>
  <dcterms:modified xsi:type="dcterms:W3CDTF">2020-12-30T05:28:00Z</dcterms:modified>
</cp:coreProperties>
</file>