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36" w:rsidRPr="003154DF" w:rsidRDefault="00385E82">
      <w:pPr>
        <w:spacing w:line="520" w:lineRule="exact"/>
        <w:jc w:val="center"/>
        <w:rPr>
          <w:rFonts w:asciiTheme="majorEastAsia" w:eastAsiaTheme="majorEastAsia" w:hAnsiTheme="majorEastAsia" w:cs="仿宋_GB2312"/>
          <w:b/>
          <w:sz w:val="44"/>
          <w:szCs w:val="44"/>
        </w:rPr>
      </w:pPr>
      <w:bookmarkStart w:id="0" w:name="ajmc"/>
      <w:r w:rsidRPr="003154DF">
        <w:rPr>
          <w:rFonts w:asciiTheme="majorEastAsia" w:eastAsiaTheme="majorEastAsia" w:hAnsiTheme="majorEastAsia" w:cs="仿宋_GB2312" w:hint="eastAsia"/>
          <w:b/>
          <w:sz w:val="44"/>
          <w:szCs w:val="44"/>
        </w:rPr>
        <w:t>张某、</w:t>
      </w:r>
      <w:proofErr w:type="gramStart"/>
      <w:r w:rsidRPr="003154DF">
        <w:rPr>
          <w:rFonts w:asciiTheme="majorEastAsia" w:eastAsiaTheme="majorEastAsia" w:hAnsiTheme="majorEastAsia" w:cs="仿宋_GB2312" w:hint="eastAsia"/>
          <w:b/>
          <w:sz w:val="44"/>
          <w:szCs w:val="44"/>
        </w:rPr>
        <w:t>琚</w:t>
      </w:r>
      <w:proofErr w:type="gramEnd"/>
      <w:r w:rsidRPr="003154DF">
        <w:rPr>
          <w:rFonts w:asciiTheme="majorEastAsia" w:eastAsiaTheme="majorEastAsia" w:hAnsiTheme="majorEastAsia" w:cs="仿宋_GB2312" w:hint="eastAsia"/>
          <w:b/>
          <w:sz w:val="44"/>
          <w:szCs w:val="44"/>
        </w:rPr>
        <w:t>某某非法占用农用地</w:t>
      </w:r>
    </w:p>
    <w:p w:rsidR="00F01936" w:rsidRPr="003154DF" w:rsidRDefault="00385E82">
      <w:pPr>
        <w:spacing w:line="520" w:lineRule="exact"/>
        <w:jc w:val="center"/>
        <w:rPr>
          <w:rFonts w:asciiTheme="majorEastAsia" w:eastAsiaTheme="majorEastAsia" w:hAnsiTheme="majorEastAsia" w:cs="仿宋_GB2312"/>
          <w:b/>
          <w:sz w:val="44"/>
          <w:szCs w:val="44"/>
        </w:rPr>
      </w:pPr>
      <w:r w:rsidRPr="003154DF">
        <w:rPr>
          <w:rFonts w:asciiTheme="majorEastAsia" w:eastAsiaTheme="majorEastAsia" w:hAnsiTheme="majorEastAsia" w:cs="仿宋_GB2312" w:hint="eastAsia"/>
          <w:b/>
          <w:sz w:val="44"/>
          <w:szCs w:val="44"/>
        </w:rPr>
        <w:t>民事公益诉讼案</w:t>
      </w:r>
      <w:bookmarkEnd w:id="0"/>
    </w:p>
    <w:p w:rsidR="003154DF" w:rsidRDefault="003154DF" w:rsidP="003154DF">
      <w:pPr>
        <w:spacing w:line="520" w:lineRule="exact"/>
        <w:rPr>
          <w:rFonts w:ascii="仿宋_GB2312" w:eastAsia="仿宋_GB2312" w:hAnsi="仿宋_GB2312" w:cs="仿宋_GB2312"/>
          <w:b/>
          <w:sz w:val="44"/>
          <w:szCs w:val="44"/>
        </w:rPr>
      </w:pPr>
    </w:p>
    <w:p w:rsidR="00F01936" w:rsidRPr="003154DF" w:rsidRDefault="00385E82" w:rsidP="003154DF">
      <w:pPr>
        <w:spacing w:line="520" w:lineRule="exact"/>
        <w:rPr>
          <w:rFonts w:ascii="黑体" w:eastAsia="黑体" w:hAnsi="黑体" w:cs="仿宋_GB2312"/>
          <w:sz w:val="32"/>
          <w:szCs w:val="32"/>
        </w:rPr>
      </w:pPr>
      <w:r w:rsidRPr="003154DF">
        <w:rPr>
          <w:rFonts w:ascii="黑体" w:eastAsia="黑体" w:hAnsi="黑体" w:cs="仿宋_GB2312" w:hint="eastAsia"/>
          <w:sz w:val="32"/>
          <w:szCs w:val="32"/>
        </w:rPr>
        <w:t>【关键词】</w:t>
      </w:r>
    </w:p>
    <w:p w:rsidR="00F01936" w:rsidRDefault="00385E8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民事公益诉讼   保护耕地   复垦修复</w:t>
      </w:r>
    </w:p>
    <w:p w:rsidR="00F01936" w:rsidRPr="003154DF" w:rsidRDefault="00385E82" w:rsidP="003154DF">
      <w:pPr>
        <w:spacing w:line="520" w:lineRule="exact"/>
        <w:rPr>
          <w:rFonts w:ascii="黑体" w:eastAsia="黑体" w:hAnsi="黑体" w:cs="仿宋_GB2312"/>
          <w:sz w:val="32"/>
          <w:szCs w:val="32"/>
        </w:rPr>
      </w:pPr>
      <w:r w:rsidRPr="003154DF">
        <w:rPr>
          <w:rFonts w:ascii="黑体" w:eastAsia="黑体" w:hAnsi="黑体" w:cs="仿宋_GB2312" w:hint="eastAsia"/>
          <w:sz w:val="32"/>
          <w:szCs w:val="32"/>
        </w:rPr>
        <w:t>【基本</w:t>
      </w:r>
      <w:r w:rsidR="003154DF" w:rsidRPr="003154DF">
        <w:rPr>
          <w:rFonts w:ascii="黑体" w:eastAsia="黑体" w:hAnsi="黑体" w:cs="仿宋_GB2312" w:hint="eastAsia"/>
          <w:sz w:val="32"/>
          <w:szCs w:val="32"/>
        </w:rPr>
        <w:t>案情</w:t>
      </w:r>
      <w:r w:rsidRPr="003154DF">
        <w:rPr>
          <w:rFonts w:ascii="黑体" w:eastAsia="黑体" w:hAnsi="黑体" w:cs="仿宋_GB2312" w:hint="eastAsia"/>
          <w:sz w:val="32"/>
          <w:szCs w:val="32"/>
        </w:rPr>
        <w:t>】</w:t>
      </w:r>
    </w:p>
    <w:p w:rsidR="00F01936" w:rsidRDefault="00385E8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2014年5月，张某、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琚某某从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徐某某处租赁位于常山县何家乡某水泥多孔砖厂范围内的建设用地，用于开办碎石加工厂。同年12月至2018年9月，张某、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某某在未经土地管理部门审批的情况下，将碎石原料、成品等陆续堆放至该砖厂周边的农用地内。经过铲车和货车通行碾压，农用地损毁严重，土地资源遭受损失。在此过程中，碎石厂还产生严重噪音和粉尘，给周边环境带来恶劣影响，损害了国家利益和社会公共利益。</w:t>
      </w:r>
    </w:p>
    <w:p w:rsidR="00F01936" w:rsidRDefault="00385E8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经测绘，前述被张某、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某某非法占用的地块面积为11274平方米，其中耕地8232平方米，园地2706平方米，水域及水利设施用地336平方米。经鉴定，前述被非法占用耕地，原耕作层完全损毁、种植条件损毁程度为严重，复垦工程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代履行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所需费用共计242313元。</w:t>
      </w:r>
    </w:p>
    <w:p w:rsidR="00F01936" w:rsidRDefault="003154D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常山县人民检察院经上级人民检察院批准，于</w:t>
      </w:r>
      <w:r w:rsidR="00385E82">
        <w:rPr>
          <w:rFonts w:ascii="仿宋_GB2312" w:eastAsia="仿宋_GB2312" w:hAnsi="仿宋_GB2312" w:cs="仿宋_GB2312" w:hint="eastAsia"/>
          <w:sz w:val="32"/>
          <w:szCs w:val="32"/>
        </w:rPr>
        <w:t>2019年10月8日</w:t>
      </w:r>
      <w:r>
        <w:rPr>
          <w:rFonts w:ascii="仿宋_GB2312" w:eastAsia="仿宋_GB2312" w:hAnsi="仿宋_GB2312" w:cs="仿宋_GB2312" w:hint="eastAsia"/>
          <w:sz w:val="32"/>
          <w:szCs w:val="32"/>
        </w:rPr>
        <w:t>立案审查，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并向社会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发布公告，督促</w:t>
      </w:r>
      <w:proofErr w:type="gramStart"/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适格主体</w:t>
      </w:r>
      <w:proofErr w:type="gramEnd"/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提起民事公益诉讼。公告期满后，未有法律规定的机关和有关组织提起诉讼，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该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院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遂</w:t>
      </w:r>
      <w:r w:rsidR="00385E82">
        <w:rPr>
          <w:rFonts w:ascii="仿宋_GB2312" w:eastAsia="仿宋_GB2312" w:hAnsi="仿宋_GB2312" w:cs="仿宋_GB2312" w:hint="eastAsia"/>
          <w:sz w:val="32"/>
          <w:szCs w:val="32"/>
        </w:rPr>
        <w:t>于2019年11月27日向衢州市中级人民法院提起民事公益诉讼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01936" w:rsidRDefault="00385E8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衢州市中级人民法院</w:t>
      </w:r>
      <w:bookmarkStart w:id="1" w:name="yscpwssdrq"/>
      <w:r w:rsidR="003154DF">
        <w:rPr>
          <w:rFonts w:ascii="仿宋_GB2312" w:eastAsia="仿宋_GB2312" w:hAnsi="仿宋_GB2312" w:cs="仿宋_GB2312" w:hint="eastAsia"/>
          <w:sz w:val="32"/>
          <w:szCs w:val="32"/>
        </w:rPr>
        <w:t>于2020年5月19日</w:t>
      </w:r>
      <w:bookmarkEnd w:id="1"/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判决，</w:t>
      </w:r>
      <w:r w:rsidR="003154DF">
        <w:rPr>
          <w:rFonts w:ascii="仿宋_GB2312" w:eastAsia="仿宋_GB2312" w:hAnsi="仿宋_GB2312" w:cs="仿宋_GB2312" w:hint="eastAsia"/>
          <w:sz w:val="32"/>
          <w:szCs w:val="32"/>
        </w:rPr>
        <w:t>判令被告张某、</w:t>
      </w:r>
      <w:proofErr w:type="gramStart"/>
      <w:r w:rsidR="003154DF">
        <w:rPr>
          <w:rFonts w:ascii="仿宋_GB2312" w:eastAsia="仿宋_GB2312" w:hAnsi="仿宋_GB2312" w:cs="仿宋_GB2312" w:hint="eastAsia"/>
          <w:sz w:val="32"/>
          <w:szCs w:val="32"/>
        </w:rPr>
        <w:t>琚</w:t>
      </w:r>
      <w:proofErr w:type="gramEnd"/>
      <w:r w:rsidR="003154DF">
        <w:rPr>
          <w:rFonts w:ascii="仿宋_GB2312" w:eastAsia="仿宋_GB2312" w:hAnsi="仿宋_GB2312" w:cs="仿宋_GB2312" w:hint="eastAsia"/>
          <w:sz w:val="32"/>
          <w:szCs w:val="32"/>
        </w:rPr>
        <w:t>某某对其破坏的8232平方米耕地在限定期</w:t>
      </w:r>
      <w:r w:rsidR="003154D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限内严格按照复垦方案进行复垦；若张某、</w:t>
      </w:r>
      <w:proofErr w:type="gramStart"/>
      <w:r w:rsidR="003154DF">
        <w:rPr>
          <w:rFonts w:ascii="仿宋_GB2312" w:eastAsia="仿宋_GB2312" w:hAnsi="仿宋_GB2312" w:cs="仿宋_GB2312" w:hint="eastAsia"/>
          <w:sz w:val="32"/>
          <w:szCs w:val="32"/>
        </w:rPr>
        <w:t>琚</w:t>
      </w:r>
      <w:proofErr w:type="gramEnd"/>
      <w:r w:rsidR="003154DF">
        <w:rPr>
          <w:rFonts w:ascii="仿宋_GB2312" w:eastAsia="仿宋_GB2312" w:hAnsi="仿宋_GB2312" w:cs="仿宋_GB2312" w:hint="eastAsia"/>
          <w:sz w:val="32"/>
          <w:szCs w:val="32"/>
        </w:rPr>
        <w:t>某某逾期不履行前述复垦义务或履行情况不符合复垦方案要求，则支付耕地复垦费用242313元，由第三方依法代其履行耕地复垦义务。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判决生效后，张某、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某某按照复垦方案对被其破坏的耕地进行了修复，恢复了耕地种植条件，改善了土壤质量，并对边坡、道路、排水等进行了修缮。</w:t>
      </w:r>
    </w:p>
    <w:p w:rsidR="00F01936" w:rsidRPr="00BB026D" w:rsidRDefault="00385E82" w:rsidP="00BB026D">
      <w:pPr>
        <w:spacing w:line="520" w:lineRule="exact"/>
        <w:rPr>
          <w:rFonts w:ascii="黑体" w:eastAsia="黑体" w:hAnsi="黑体" w:cs="仿宋_GB2312"/>
          <w:sz w:val="32"/>
          <w:szCs w:val="32"/>
        </w:rPr>
      </w:pPr>
      <w:r w:rsidRPr="00BB026D">
        <w:rPr>
          <w:rFonts w:ascii="黑体" w:eastAsia="黑体" w:hAnsi="黑体" w:cs="仿宋_GB2312" w:hint="eastAsia"/>
          <w:sz w:val="32"/>
          <w:szCs w:val="32"/>
        </w:rPr>
        <w:t>【典型意义】</w:t>
      </w:r>
    </w:p>
    <w:p w:rsidR="00F01936" w:rsidRDefault="00385E82">
      <w:pPr>
        <w:pStyle w:val="a5"/>
        <w:widowControl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耕地</w:t>
      </w:r>
      <w:r w:rsidR="00C47DA2">
        <w:rPr>
          <w:rFonts w:ascii="仿宋_GB2312" w:eastAsia="仿宋_GB2312" w:hAnsi="仿宋_GB2312" w:cs="仿宋_GB2312" w:hint="eastAsia"/>
          <w:kern w:val="2"/>
          <w:sz w:val="32"/>
          <w:szCs w:val="32"/>
        </w:rPr>
        <w:t>是一种宝贵、稀缺的自然资源，是山水林田地生态环境资源的有机组成部分，耕地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保护事关国</w:t>
      </w:r>
      <w:r w:rsidR="00B85114">
        <w:rPr>
          <w:rFonts w:ascii="仿宋_GB2312" w:eastAsia="仿宋_GB2312" w:hAnsi="仿宋_GB2312" w:cs="仿宋_GB2312" w:hint="eastAsia"/>
          <w:kern w:val="2"/>
          <w:sz w:val="32"/>
          <w:szCs w:val="32"/>
        </w:rPr>
        <w:t>家</w:t>
      </w:r>
      <w:r w:rsidR="00C47DA2">
        <w:rPr>
          <w:rFonts w:ascii="仿宋_GB2312" w:eastAsia="仿宋_GB2312" w:hAnsi="仿宋_GB2312" w:cs="仿宋_GB2312" w:hint="eastAsia"/>
          <w:kern w:val="2"/>
          <w:sz w:val="32"/>
          <w:szCs w:val="32"/>
        </w:rPr>
        <w:t>生态环境安全、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农业</w:t>
      </w:r>
      <w:r w:rsidR="00B85114">
        <w:rPr>
          <w:rFonts w:ascii="仿宋_GB2312" w:eastAsia="仿宋_GB2312" w:hAnsi="仿宋_GB2312" w:cs="仿宋_GB2312" w:hint="eastAsia"/>
          <w:kern w:val="2"/>
          <w:sz w:val="32"/>
          <w:szCs w:val="32"/>
        </w:rPr>
        <w:t>生产安全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、粮食安全</w:t>
      </w:r>
      <w:r w:rsidR="00B85114">
        <w:rPr>
          <w:rFonts w:ascii="仿宋_GB2312" w:eastAsia="仿宋_GB2312" w:hAnsi="仿宋_GB2312" w:cs="仿宋_GB2312" w:hint="eastAsia"/>
          <w:kern w:val="2"/>
          <w:sz w:val="32"/>
          <w:szCs w:val="32"/>
        </w:rPr>
        <w:t>和社会稳定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，是国计民生之大事。</w:t>
      </w:r>
      <w:r w:rsidR="005B289A">
        <w:rPr>
          <w:rFonts w:ascii="仿宋_GB2312" w:eastAsia="仿宋_GB2312" w:hAnsi="仿宋_GB2312" w:cs="仿宋_GB2312" w:hint="eastAsia"/>
          <w:kern w:val="2"/>
          <w:sz w:val="32"/>
          <w:szCs w:val="32"/>
        </w:rPr>
        <w:t>非法占用耕地</w:t>
      </w:r>
      <w:r w:rsidR="00B85114">
        <w:rPr>
          <w:rFonts w:ascii="仿宋_GB2312" w:eastAsia="仿宋_GB2312" w:hAnsi="仿宋_GB2312" w:cs="仿宋_GB2312" w:hint="eastAsia"/>
          <w:kern w:val="2"/>
          <w:sz w:val="32"/>
          <w:szCs w:val="32"/>
        </w:rPr>
        <w:t>资源</w:t>
      </w:r>
      <w:r w:rsidR="005B289A">
        <w:rPr>
          <w:rFonts w:ascii="仿宋_GB2312" w:eastAsia="仿宋_GB2312" w:hAnsi="仿宋_GB2312" w:cs="仿宋_GB2312" w:hint="eastAsia"/>
          <w:kern w:val="2"/>
          <w:sz w:val="32"/>
          <w:szCs w:val="32"/>
        </w:rPr>
        <w:t>，毁坏耕地</w:t>
      </w:r>
      <w:r w:rsidR="00B85114">
        <w:rPr>
          <w:rFonts w:ascii="仿宋_GB2312" w:eastAsia="仿宋_GB2312" w:hAnsi="仿宋_GB2312" w:cs="仿宋_GB2312" w:hint="eastAsia"/>
          <w:kern w:val="2"/>
          <w:sz w:val="32"/>
          <w:szCs w:val="32"/>
        </w:rPr>
        <w:t>种植条件和</w:t>
      </w:r>
      <w:r w:rsidR="005B289A">
        <w:rPr>
          <w:rFonts w:ascii="仿宋_GB2312" w:eastAsia="仿宋_GB2312" w:hAnsi="仿宋_GB2312" w:cs="仿宋_GB2312" w:hint="eastAsia"/>
          <w:kern w:val="2"/>
          <w:sz w:val="32"/>
          <w:szCs w:val="32"/>
        </w:rPr>
        <w:t>生态服务功能，侵害了</w:t>
      </w:r>
      <w:r w:rsidR="00B85114">
        <w:rPr>
          <w:rFonts w:ascii="仿宋_GB2312" w:eastAsia="仿宋_GB2312" w:hAnsi="仿宋_GB2312" w:cs="仿宋_GB2312" w:hint="eastAsia"/>
          <w:kern w:val="2"/>
          <w:sz w:val="32"/>
          <w:szCs w:val="32"/>
        </w:rPr>
        <w:t>国家利益和社会</w:t>
      </w:r>
      <w:r w:rsidR="005B289A">
        <w:rPr>
          <w:rFonts w:ascii="仿宋_GB2312" w:eastAsia="仿宋_GB2312" w:hAnsi="仿宋_GB2312" w:cs="仿宋_GB2312" w:hint="eastAsia"/>
          <w:kern w:val="2"/>
          <w:sz w:val="32"/>
          <w:szCs w:val="32"/>
        </w:rPr>
        <w:t>公共利益，</w:t>
      </w:r>
      <w:r w:rsidR="003154DF">
        <w:rPr>
          <w:rFonts w:ascii="仿宋_GB2312" w:eastAsia="仿宋_GB2312" w:hAnsi="仿宋_GB2312" w:cs="仿宋_GB2312" w:hint="eastAsia"/>
          <w:kern w:val="2"/>
          <w:sz w:val="32"/>
          <w:szCs w:val="32"/>
        </w:rPr>
        <w:t>司法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机关坚持恢复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性司法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理念，通过民事公益诉讼，依法保护耕地资源，恢复耕地种植条件，促进合理利用土地，助力</w:t>
      </w:r>
      <w:r w:rsidR="003154DF">
        <w:rPr>
          <w:rFonts w:ascii="仿宋_GB2312" w:eastAsia="仿宋_GB2312" w:hAnsi="仿宋_GB2312" w:cs="仿宋_GB2312" w:hint="eastAsia"/>
          <w:kern w:val="2"/>
          <w:sz w:val="32"/>
          <w:szCs w:val="32"/>
        </w:rPr>
        <w:t>振兴乡村战略实施，</w:t>
      </w:r>
      <w:r w:rsidR="00B85114">
        <w:rPr>
          <w:rFonts w:ascii="仿宋_GB2312" w:eastAsia="仿宋_GB2312" w:hAnsi="仿宋_GB2312" w:cs="仿宋_GB2312" w:hint="eastAsia"/>
          <w:kern w:val="2"/>
          <w:sz w:val="32"/>
          <w:szCs w:val="32"/>
        </w:rPr>
        <w:t>对保护自然资源、生态</w:t>
      </w:r>
      <w:r w:rsidR="00C47DA2">
        <w:rPr>
          <w:rFonts w:ascii="仿宋_GB2312" w:eastAsia="仿宋_GB2312" w:hAnsi="仿宋_GB2312" w:cs="仿宋_GB2312" w:hint="eastAsia"/>
          <w:kern w:val="2"/>
          <w:sz w:val="32"/>
          <w:szCs w:val="32"/>
        </w:rPr>
        <w:t>环境</w:t>
      </w:r>
      <w:r w:rsidR="00B85114">
        <w:rPr>
          <w:rFonts w:ascii="仿宋_GB2312" w:eastAsia="仿宋_GB2312" w:hAnsi="仿宋_GB2312" w:cs="仿宋_GB2312" w:hint="eastAsia"/>
          <w:kern w:val="2"/>
          <w:sz w:val="32"/>
          <w:szCs w:val="32"/>
        </w:rPr>
        <w:t>和促进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经济可持续发展</w:t>
      </w:r>
      <w:r w:rsidR="00B85114">
        <w:rPr>
          <w:rFonts w:ascii="仿宋_GB2312" w:eastAsia="仿宋_GB2312" w:hAnsi="仿宋_GB2312" w:cs="仿宋_GB2312" w:hint="eastAsia"/>
          <w:kern w:val="2"/>
          <w:sz w:val="32"/>
          <w:szCs w:val="32"/>
        </w:rPr>
        <w:t>具有重大意义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  <w:bookmarkStart w:id="2" w:name="_GoBack"/>
      <w:bookmarkEnd w:id="2"/>
    </w:p>
    <w:p w:rsidR="00F01936" w:rsidRDefault="00F01936">
      <w:pPr>
        <w:pStyle w:val="a5"/>
        <w:widowControl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F01936" w:rsidRDefault="00F01936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F01936" w:rsidRDefault="00F0193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:rsidR="00F01936" w:rsidRDefault="00F0193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sectPr w:rsidR="00F01936" w:rsidSect="00F0193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2D9" w:rsidRDefault="009252D9" w:rsidP="00F01936">
      <w:pPr>
        <w:rPr>
          <w:rFonts w:hint="eastAsia"/>
        </w:rPr>
      </w:pPr>
      <w:r>
        <w:separator/>
      </w:r>
    </w:p>
  </w:endnote>
  <w:endnote w:type="continuationSeparator" w:id="1">
    <w:p w:rsidR="009252D9" w:rsidRDefault="009252D9" w:rsidP="00F019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936" w:rsidRDefault="0052389F">
    <w:pPr>
      <w:pStyle w:val="a3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55pt;height:10.35pt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01936" w:rsidRDefault="0052389F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385E8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47DA2">
                  <w:rPr>
                    <w:rFonts w:hint="eastAsia"/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2D9" w:rsidRDefault="009252D9" w:rsidP="00F01936">
      <w:pPr>
        <w:rPr>
          <w:rFonts w:hint="eastAsia"/>
        </w:rPr>
      </w:pPr>
      <w:r>
        <w:separator/>
      </w:r>
    </w:p>
  </w:footnote>
  <w:footnote w:type="continuationSeparator" w:id="1">
    <w:p w:rsidR="009252D9" w:rsidRDefault="009252D9" w:rsidP="00F019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8F27292"/>
    <w:rsid w:val="003154DF"/>
    <w:rsid w:val="00385E82"/>
    <w:rsid w:val="0052389F"/>
    <w:rsid w:val="005B289A"/>
    <w:rsid w:val="009252D9"/>
    <w:rsid w:val="00B85114"/>
    <w:rsid w:val="00BB026D"/>
    <w:rsid w:val="00C47DA2"/>
    <w:rsid w:val="00F01936"/>
    <w:rsid w:val="20EE505D"/>
    <w:rsid w:val="38F27292"/>
    <w:rsid w:val="5E06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9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0193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0193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F019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F0193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851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沐璟</dc:creator>
  <cp:keywords/>
  <dc:description/>
  <cp:lastModifiedBy>管忠军</cp:lastModifiedBy>
  <cp:revision>3</cp:revision>
  <dcterms:created xsi:type="dcterms:W3CDTF">2020-12-29T12:37:00Z</dcterms:created>
  <dcterms:modified xsi:type="dcterms:W3CDTF">2020-12-31T01:47:00Z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